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(Accounting)</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Denise Magasich</w:t>
              <w:br w:type="textWrapping"/>
            </w:r>
            <w:hyperlink r:id="rId9">
              <w:r w:rsidDel="00000000" w:rsidR="00000000" w:rsidRPr="00000000">
                <w:rPr>
                  <w:color w:val="1155cc"/>
                  <w:sz w:val="22"/>
                  <w:szCs w:val="22"/>
                  <w:u w:val="single"/>
                  <w:rtl w:val="0"/>
                </w:rPr>
                <w:t xml:space="preserve">dmagasich@philasd.org</w:t>
              </w:r>
            </w:hyperlink>
            <w:r w:rsidDel="00000000" w:rsidR="00000000" w:rsidRPr="00000000">
              <w:rPr>
                <w:sz w:val="22"/>
                <w:szCs w:val="22"/>
                <w:rtl w:val="0"/>
              </w:rPr>
              <w:t xml:space="preserve"> </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Accounting program. The goal of the position is to provide equity and access to all Accounting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4"/>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4"/>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4"/>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4"/>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assesAccountingnts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3"/>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3"/>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3"/>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3"/>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3"/>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3"/>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Accounting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1"/>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1"/>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agasich@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bQBrr9wNjH71A4B8vDP1YLXTuQ==">CgMxLjAyCGguZ2pkZ3hzOAByITFRTEpJQlBkVENxbEo3OS1pcFhUX0VDb244WEJJSXVtTg==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